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3A04" w14:textId="39DD8DED" w:rsidR="005C7EF6" w:rsidRPr="00E96DEF" w:rsidRDefault="00A031E8" w:rsidP="000A59EC">
      <w:pPr>
        <w:jc w:val="center"/>
        <w:rPr>
          <w:b/>
          <w:sz w:val="28"/>
        </w:rPr>
      </w:pPr>
      <w:r>
        <w:rPr>
          <w:b/>
          <w:sz w:val="28"/>
        </w:rPr>
        <w:t xml:space="preserve">River </w:t>
      </w:r>
      <w:proofErr w:type="spellStart"/>
      <w:r>
        <w:rPr>
          <w:b/>
          <w:sz w:val="28"/>
        </w:rPr>
        <w:t>Afan</w:t>
      </w:r>
      <w:proofErr w:type="spellEnd"/>
      <w:r w:rsidR="006B3E29">
        <w:rPr>
          <w:b/>
          <w:sz w:val="28"/>
        </w:rPr>
        <w:t xml:space="preserve"> W</w:t>
      </w:r>
      <w:r>
        <w:rPr>
          <w:b/>
          <w:sz w:val="28"/>
        </w:rPr>
        <w:t xml:space="preserve">alkover </w:t>
      </w:r>
      <w:r w:rsidR="006B3E29">
        <w:rPr>
          <w:b/>
          <w:sz w:val="28"/>
        </w:rPr>
        <w:t>– Generic Risk A</w:t>
      </w:r>
      <w:r w:rsidR="000A59EC" w:rsidRPr="00E96DEF">
        <w:rPr>
          <w:b/>
          <w:sz w:val="28"/>
        </w:rPr>
        <w:t>ssessment</w:t>
      </w:r>
    </w:p>
    <w:p w14:paraId="3E8068D2" w14:textId="77777777" w:rsidR="000A59EC" w:rsidRPr="00E96DEF" w:rsidRDefault="000A59EC">
      <w:r w:rsidRPr="000A59EC">
        <w:rPr>
          <w:b/>
        </w:rPr>
        <w:t>Activity:</w:t>
      </w:r>
      <w:r>
        <w:t xml:space="preserve"> </w:t>
      </w:r>
      <w:r w:rsidR="005C3150">
        <w:t>Walkover surveys</w:t>
      </w:r>
      <w:r w:rsidR="00E96DEF">
        <w:t xml:space="preserve">              </w:t>
      </w:r>
      <w:r w:rsidR="007F7B7F" w:rsidRPr="007F7B7F">
        <w:rPr>
          <w:b/>
        </w:rPr>
        <w:t>Site:</w:t>
      </w:r>
      <w:r w:rsidR="00E96DEF">
        <w:t xml:space="preserve">  </w:t>
      </w:r>
      <w:proofErr w:type="spellStart"/>
      <w:r w:rsidR="005C3150">
        <w:t>Afan</w:t>
      </w:r>
      <w:proofErr w:type="spellEnd"/>
      <w:r w:rsidR="005C3150">
        <w:t xml:space="preserve"> catchment, Port Talbot</w:t>
      </w:r>
      <w:r w:rsidR="00E96DEF">
        <w:t xml:space="preserve">               </w:t>
      </w:r>
      <w:r w:rsidR="007F7B7F">
        <w:t xml:space="preserve"> </w:t>
      </w:r>
      <w:r w:rsidR="00E96DEF" w:rsidRPr="007F7B7F">
        <w:rPr>
          <w:b/>
        </w:rPr>
        <w:t>Planned dates:</w:t>
      </w:r>
      <w:r w:rsidR="00E96DEF">
        <w:t xml:space="preserve"> </w:t>
      </w:r>
      <w:r w:rsidR="005C3150">
        <w:t>Summer 2019</w:t>
      </w:r>
    </w:p>
    <w:p w14:paraId="5F42110F" w14:textId="7ED43179" w:rsidR="007753F8" w:rsidRDefault="000A59EC">
      <w:r w:rsidRPr="000A59EC">
        <w:rPr>
          <w:b/>
        </w:rPr>
        <w:t>Description:</w:t>
      </w:r>
      <w:r>
        <w:t xml:space="preserve"> </w:t>
      </w:r>
      <w:r w:rsidR="005C3150">
        <w:t>Walkover surveys</w:t>
      </w:r>
      <w:r w:rsidR="007753F1">
        <w:t xml:space="preserve"> of </w:t>
      </w:r>
      <w:proofErr w:type="spellStart"/>
      <w:r w:rsidR="007753F1">
        <w:t>Afan</w:t>
      </w:r>
      <w:proofErr w:type="spellEnd"/>
      <w:r w:rsidR="007753F1">
        <w:t xml:space="preserve"> River catchment</w:t>
      </w:r>
      <w:r w:rsidR="005C3150">
        <w:t xml:space="preserve"> to asses</w:t>
      </w:r>
      <w:r w:rsidR="007753F1">
        <w:t>s</w:t>
      </w:r>
      <w:r w:rsidR="005C3150">
        <w:t xml:space="preserve"> </w:t>
      </w:r>
      <w:r w:rsidR="007753F1">
        <w:t>distribution of barriers</w:t>
      </w:r>
    </w:p>
    <w:p w14:paraId="04956550" w14:textId="2A500627" w:rsidR="007753F8" w:rsidRDefault="007753F8">
      <w:r w:rsidRPr="007753F8">
        <w:rPr>
          <w:b/>
        </w:rPr>
        <w:t>Phone coverage:</w:t>
      </w:r>
      <w:r>
        <w:t xml:space="preserve"> 90% of th</w:t>
      </w:r>
      <w:r w:rsidR="007753F1">
        <w:t xml:space="preserve">e </w:t>
      </w:r>
      <w:proofErr w:type="spellStart"/>
      <w:r w:rsidR="00F142F0">
        <w:t>Afan</w:t>
      </w:r>
      <w:proofErr w:type="spellEnd"/>
      <w:r w:rsidR="00F142F0">
        <w:t xml:space="preserve"> River catchment </w:t>
      </w:r>
      <w:r w:rsidR="007753F1">
        <w:t xml:space="preserve">has good phone coverage. Check phone coverage before going out – small areas near </w:t>
      </w:r>
      <w:proofErr w:type="spellStart"/>
      <w:r w:rsidR="007753F1">
        <w:t>Goytre</w:t>
      </w:r>
      <w:proofErr w:type="spellEnd"/>
      <w:r w:rsidR="007753F1">
        <w:t xml:space="preserve">, </w:t>
      </w:r>
      <w:proofErr w:type="spellStart"/>
      <w:r w:rsidR="007753F1">
        <w:t>Tonmawr</w:t>
      </w:r>
      <w:proofErr w:type="spellEnd"/>
      <w:r w:rsidR="007753F1">
        <w:t xml:space="preserve"> and </w:t>
      </w:r>
      <w:proofErr w:type="spellStart"/>
      <w:r w:rsidR="007753F1">
        <w:t>Cynonville</w:t>
      </w:r>
      <w:proofErr w:type="spellEnd"/>
      <w:r w:rsidR="007753F1">
        <w:t xml:space="preserve"> have poor coverage. Lone working </w:t>
      </w:r>
      <w:proofErr w:type="gramStart"/>
      <w:r w:rsidR="007753F1">
        <w:t>should not be undertaken</w:t>
      </w:r>
      <w:proofErr w:type="gramEnd"/>
      <w:r w:rsidR="007753F1">
        <w:t xml:space="preserve"> in these areas. </w:t>
      </w:r>
    </w:p>
    <w:p w14:paraId="725C6103" w14:textId="2C60E70E" w:rsidR="007753F8" w:rsidRPr="007753F8" w:rsidRDefault="007753F8">
      <w:r w:rsidRPr="007753F8">
        <w:rPr>
          <w:b/>
        </w:rPr>
        <w:t xml:space="preserve">First aid arrangements: </w:t>
      </w:r>
      <w:r w:rsidR="00F142F0">
        <w:t>We advise that a</w:t>
      </w:r>
      <w:r>
        <w:t xml:space="preserve"> day trip first aid kit </w:t>
      </w:r>
      <w:proofErr w:type="gramStart"/>
      <w:r w:rsidR="00A031E8">
        <w:t>should be carried</w:t>
      </w:r>
      <w:proofErr w:type="gramEnd"/>
    </w:p>
    <w:p w14:paraId="5D029DB5" w14:textId="455BBD39" w:rsidR="00B73C56" w:rsidRDefault="007753F8" w:rsidP="002241FA">
      <w:pPr>
        <w:pStyle w:val="NormalWeb"/>
        <w:shd w:val="clear" w:color="auto" w:fill="FFFFFF"/>
        <w:spacing w:after="0"/>
        <w:rPr>
          <w:rFonts w:asciiTheme="minorHAnsi" w:hAnsiTheme="minorHAnsi"/>
          <w:sz w:val="22"/>
        </w:rPr>
      </w:pPr>
      <w:r w:rsidRPr="007753F8">
        <w:rPr>
          <w:rFonts w:asciiTheme="minorHAnsi" w:hAnsiTheme="minorHAnsi"/>
          <w:b/>
          <w:sz w:val="22"/>
        </w:rPr>
        <w:t>Emergency arrangements:</w:t>
      </w:r>
      <w:r w:rsidRPr="007753F8">
        <w:rPr>
          <w:rFonts w:asciiTheme="minorHAnsi" w:hAnsiTheme="minorHAnsi"/>
          <w:sz w:val="22"/>
        </w:rPr>
        <w:t xml:space="preserve"> In the event of </w:t>
      </w:r>
      <w:proofErr w:type="gramStart"/>
      <w:r w:rsidRPr="007753F8">
        <w:rPr>
          <w:rFonts w:asciiTheme="minorHAnsi" w:hAnsiTheme="minorHAnsi"/>
          <w:sz w:val="22"/>
        </w:rPr>
        <w:t>injury</w:t>
      </w:r>
      <w:proofErr w:type="gramEnd"/>
      <w:r w:rsidRPr="007753F8">
        <w:rPr>
          <w:rFonts w:asciiTheme="minorHAnsi" w:hAnsiTheme="minorHAnsi"/>
          <w:sz w:val="22"/>
        </w:rPr>
        <w:t xml:space="preserve"> the nearest A&amp;E department is</w:t>
      </w:r>
      <w:r w:rsidR="005C3150">
        <w:rPr>
          <w:rFonts w:asciiTheme="minorHAnsi" w:hAnsiTheme="minorHAnsi"/>
          <w:sz w:val="22"/>
        </w:rPr>
        <w:t xml:space="preserve"> at</w:t>
      </w:r>
      <w:r w:rsidRPr="007753F8">
        <w:rPr>
          <w:rFonts w:asciiTheme="minorHAnsi" w:hAnsiTheme="minorHAnsi"/>
          <w:sz w:val="22"/>
        </w:rPr>
        <w:t xml:space="preserve"> </w:t>
      </w:r>
      <w:r w:rsidR="005C3150">
        <w:rPr>
          <w:rFonts w:asciiTheme="minorHAnsi" w:hAnsiTheme="minorHAnsi"/>
          <w:sz w:val="22"/>
        </w:rPr>
        <w:t xml:space="preserve">Neath Port Talbot Hospital, </w:t>
      </w:r>
      <w:proofErr w:type="spellStart"/>
      <w:r w:rsidR="005C3150" w:rsidRPr="005C3150">
        <w:rPr>
          <w:rFonts w:asciiTheme="minorHAnsi" w:hAnsiTheme="minorHAnsi"/>
          <w:sz w:val="22"/>
        </w:rPr>
        <w:t>Baglan</w:t>
      </w:r>
      <w:proofErr w:type="spellEnd"/>
      <w:r w:rsidR="005C3150" w:rsidRPr="005C3150">
        <w:rPr>
          <w:rFonts w:asciiTheme="minorHAnsi" w:hAnsiTheme="minorHAnsi"/>
          <w:sz w:val="22"/>
        </w:rPr>
        <w:t xml:space="preserve"> Way. Port Talbot. SA12 7BX</w:t>
      </w:r>
    </w:p>
    <w:p w14:paraId="6B7702D4" w14:textId="76DDDCDD" w:rsidR="00D43321" w:rsidRPr="00D43321" w:rsidRDefault="00D43321" w:rsidP="002241FA">
      <w:pPr>
        <w:pStyle w:val="NormalWeb"/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D43321">
        <w:rPr>
          <w:rFonts w:asciiTheme="minorHAnsi" w:hAnsiTheme="minorHAnsi"/>
          <w:b/>
          <w:sz w:val="22"/>
        </w:rPr>
        <w:t>Likelihood vs severity calculation</w:t>
      </w:r>
      <w:r>
        <w:rPr>
          <w:rFonts w:asciiTheme="minorHAnsi" w:hAnsiTheme="minorHAnsi"/>
          <w:b/>
          <w:sz w:val="22"/>
        </w:rPr>
        <w:t>:</w:t>
      </w:r>
    </w:p>
    <w:p w14:paraId="06C67235" w14:textId="77777777" w:rsidR="00D43321" w:rsidRP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D43321">
        <w:rPr>
          <w:rFonts w:asciiTheme="minorHAnsi" w:hAnsiTheme="minorHAnsi"/>
          <w:sz w:val="22"/>
        </w:rPr>
        <w:t>•</w:t>
      </w:r>
      <w:r w:rsidRPr="00D43321">
        <w:rPr>
          <w:rFonts w:asciiTheme="minorHAnsi" w:hAnsiTheme="minorHAnsi"/>
          <w:sz w:val="22"/>
        </w:rPr>
        <w:tab/>
        <w:t>Values of LESS THAN 20 = LOW RISK</w:t>
      </w:r>
    </w:p>
    <w:p w14:paraId="06180691" w14:textId="77777777" w:rsidR="00D43321" w:rsidRP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D43321">
        <w:rPr>
          <w:rFonts w:asciiTheme="minorHAnsi" w:hAnsiTheme="minorHAnsi"/>
          <w:sz w:val="22"/>
        </w:rPr>
        <w:t>•</w:t>
      </w:r>
      <w:r w:rsidRPr="00D43321">
        <w:rPr>
          <w:rFonts w:asciiTheme="minorHAnsi" w:hAnsiTheme="minorHAnsi"/>
          <w:sz w:val="22"/>
        </w:rPr>
        <w:tab/>
        <w:t xml:space="preserve">Values of 21 – </w:t>
      </w:r>
      <w:proofErr w:type="gramStart"/>
      <w:r w:rsidRPr="00D43321">
        <w:rPr>
          <w:rFonts w:asciiTheme="minorHAnsi" w:hAnsiTheme="minorHAnsi"/>
          <w:sz w:val="22"/>
        </w:rPr>
        <w:t>37  =</w:t>
      </w:r>
      <w:proofErr w:type="gramEnd"/>
      <w:r w:rsidRPr="00D43321">
        <w:rPr>
          <w:rFonts w:asciiTheme="minorHAnsi" w:hAnsiTheme="minorHAnsi"/>
          <w:sz w:val="22"/>
        </w:rPr>
        <w:t xml:space="preserve"> MEDIUM RISK</w:t>
      </w:r>
    </w:p>
    <w:p w14:paraId="62C09BB3" w14:textId="77777777" w:rsidR="00D43321" w:rsidRP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D43321">
        <w:rPr>
          <w:rFonts w:asciiTheme="minorHAnsi" w:hAnsiTheme="minorHAnsi"/>
          <w:sz w:val="22"/>
        </w:rPr>
        <w:t>•</w:t>
      </w:r>
      <w:r w:rsidRPr="00D43321">
        <w:rPr>
          <w:rFonts w:asciiTheme="minorHAnsi" w:hAnsiTheme="minorHAnsi"/>
          <w:sz w:val="22"/>
        </w:rPr>
        <w:tab/>
        <w:t>Values of 38 – 100 = HIGH RISK</w:t>
      </w:r>
    </w:p>
    <w:p w14:paraId="78BAE0B4" w14:textId="2B7ED103" w:rsid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D43321">
        <w:rPr>
          <w:rFonts w:asciiTheme="minorHAnsi" w:hAnsiTheme="minorHAnsi"/>
          <w:sz w:val="22"/>
        </w:rPr>
        <w:t>•</w:t>
      </w:r>
      <w:r w:rsidRPr="00D43321">
        <w:rPr>
          <w:rFonts w:asciiTheme="minorHAnsi" w:hAnsiTheme="minorHAnsi"/>
          <w:sz w:val="22"/>
        </w:rPr>
        <w:tab/>
        <w:t xml:space="preserve">Values OVER </w:t>
      </w:r>
      <w:proofErr w:type="gramStart"/>
      <w:r w:rsidRPr="00D43321">
        <w:rPr>
          <w:rFonts w:asciiTheme="minorHAnsi" w:hAnsiTheme="minorHAnsi"/>
          <w:sz w:val="22"/>
        </w:rPr>
        <w:t>42  =</w:t>
      </w:r>
      <w:proofErr w:type="gramEnd"/>
      <w:r w:rsidRPr="00D43321">
        <w:rPr>
          <w:rFonts w:asciiTheme="minorHAnsi" w:hAnsiTheme="minorHAnsi"/>
          <w:sz w:val="22"/>
        </w:rPr>
        <w:t xml:space="preserve"> </w:t>
      </w:r>
      <w:r w:rsidRPr="006B3E29">
        <w:rPr>
          <w:rFonts w:asciiTheme="minorHAnsi" w:hAnsiTheme="minorHAnsi"/>
          <w:sz w:val="22"/>
        </w:rPr>
        <w:t>UNACCEPTABLE RISK</w:t>
      </w:r>
      <w:r w:rsidR="006B3E29" w:rsidRPr="006B3E29">
        <w:rPr>
          <w:rFonts w:asciiTheme="minorHAnsi" w:hAnsiTheme="minorHAnsi"/>
          <w:sz w:val="22"/>
        </w:rPr>
        <w:t xml:space="preserve"> – DO NOT PROCEED</w:t>
      </w:r>
    </w:p>
    <w:p w14:paraId="158ADF67" w14:textId="0BA91D6E" w:rsid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71DAC279" w14:textId="43FE791D" w:rsidR="00D43321" w:rsidRPr="00D43321" w:rsidRDefault="00D43321" w:rsidP="00D4332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</w:rPr>
      </w:pPr>
      <w:r w:rsidRPr="00D43321">
        <w:rPr>
          <w:rFonts w:asciiTheme="minorHAnsi" w:hAnsiTheme="minorHAnsi"/>
          <w:b/>
          <w:sz w:val="22"/>
        </w:rPr>
        <w:t xml:space="preserve">Use of generic risk assessment: </w:t>
      </w:r>
      <w:r>
        <w:rPr>
          <w:rFonts w:asciiTheme="minorHAnsi" w:hAnsiTheme="minorHAnsi"/>
          <w:sz w:val="22"/>
        </w:rPr>
        <w:t xml:space="preserve">This risk assessment </w:t>
      </w:r>
      <w:proofErr w:type="gramStart"/>
      <w:r>
        <w:rPr>
          <w:rFonts w:asciiTheme="minorHAnsi" w:hAnsiTheme="minorHAnsi"/>
          <w:sz w:val="22"/>
        </w:rPr>
        <w:t>is designed</w:t>
      </w:r>
      <w:proofErr w:type="gramEnd"/>
      <w:r>
        <w:rPr>
          <w:rFonts w:asciiTheme="minorHAnsi" w:hAnsiTheme="minorHAnsi"/>
          <w:sz w:val="22"/>
        </w:rPr>
        <w:t xml:space="preserve"> to highlight potential hazards to be aware of during walkover surveys, the risks involved</w:t>
      </w:r>
      <w:r w:rsidR="006B3E2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and control measures to reduce risks. However, the hazards and risks will vary between sites</w:t>
      </w:r>
      <w:r w:rsidR="006B3E2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and will depend of temporal factors such as weather. Volunteers should therefore undertake a dynamic risk assessment</w:t>
      </w:r>
      <w:r w:rsidR="006B3E2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both before leaving and on arrival on site</w:t>
      </w:r>
      <w:r w:rsidR="006B3E29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to assess whether it is safe to proceed. </w:t>
      </w:r>
    </w:p>
    <w:p w14:paraId="03D9A1C0" w14:textId="77777777" w:rsidR="007753F8" w:rsidRPr="007753F8" w:rsidRDefault="007753F8" w:rsidP="007753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18"/>
          <w:szCs w:val="21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80"/>
        <w:gridCol w:w="2693"/>
        <w:gridCol w:w="5568"/>
        <w:gridCol w:w="1161"/>
        <w:gridCol w:w="959"/>
        <w:gridCol w:w="1384"/>
      </w:tblGrid>
      <w:tr w:rsidR="00A031E8" w14:paraId="2FE5648C" w14:textId="77777777" w:rsidTr="00A031E8">
        <w:trPr>
          <w:trHeight w:val="548"/>
        </w:trPr>
        <w:tc>
          <w:tcPr>
            <w:tcW w:w="1980" w:type="dxa"/>
          </w:tcPr>
          <w:p w14:paraId="4F1EFCAB" w14:textId="77777777" w:rsidR="00A031E8" w:rsidRPr="00FD1528" w:rsidRDefault="00A031E8" w:rsidP="00A031E8">
            <w:pPr>
              <w:rPr>
                <w:b/>
              </w:rPr>
            </w:pPr>
            <w:r w:rsidRPr="00FD1528">
              <w:rPr>
                <w:b/>
              </w:rPr>
              <w:t>Hazard</w:t>
            </w:r>
          </w:p>
        </w:tc>
        <w:tc>
          <w:tcPr>
            <w:tcW w:w="2693" w:type="dxa"/>
          </w:tcPr>
          <w:p w14:paraId="3CE47510" w14:textId="5D135940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5568" w:type="dxa"/>
          </w:tcPr>
          <w:p w14:paraId="236BAF92" w14:textId="4A53C6FD" w:rsidR="00A031E8" w:rsidRDefault="00A031E8" w:rsidP="00A031E8">
            <w:pPr>
              <w:rPr>
                <w:b/>
              </w:rPr>
            </w:pPr>
            <w:r w:rsidRPr="00FD1528">
              <w:rPr>
                <w:b/>
              </w:rPr>
              <w:t>Control Measure</w:t>
            </w:r>
          </w:p>
        </w:tc>
        <w:tc>
          <w:tcPr>
            <w:tcW w:w="1161" w:type="dxa"/>
          </w:tcPr>
          <w:p w14:paraId="5E01A543" w14:textId="744AEB9A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Likelihood</w:t>
            </w:r>
          </w:p>
          <w:p w14:paraId="250ED5C2" w14:textId="07DBA8A1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(0-10)</w:t>
            </w:r>
          </w:p>
        </w:tc>
        <w:tc>
          <w:tcPr>
            <w:tcW w:w="959" w:type="dxa"/>
          </w:tcPr>
          <w:p w14:paraId="1B6C7208" w14:textId="77777777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Severity</w:t>
            </w:r>
          </w:p>
          <w:p w14:paraId="589B1B2D" w14:textId="4E98DBD9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(0-10)</w:t>
            </w:r>
          </w:p>
        </w:tc>
        <w:tc>
          <w:tcPr>
            <w:tcW w:w="1384" w:type="dxa"/>
          </w:tcPr>
          <w:p w14:paraId="49980C32" w14:textId="77777777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Overall risk</w:t>
            </w:r>
          </w:p>
          <w:p w14:paraId="5698F13A" w14:textId="6918AFCE" w:rsidR="00A031E8" w:rsidRDefault="00A031E8" w:rsidP="00A031E8">
            <w:pPr>
              <w:rPr>
                <w:b/>
              </w:rPr>
            </w:pPr>
            <w:r>
              <w:rPr>
                <w:b/>
              </w:rPr>
              <w:t>(Low, Med. High)</w:t>
            </w:r>
          </w:p>
        </w:tc>
      </w:tr>
      <w:tr w:rsidR="00A031E8" w14:paraId="27C9F6D3" w14:textId="77777777" w:rsidTr="00A031E8">
        <w:trPr>
          <w:trHeight w:val="525"/>
        </w:trPr>
        <w:tc>
          <w:tcPr>
            <w:tcW w:w="1980" w:type="dxa"/>
          </w:tcPr>
          <w:p w14:paraId="5EA3C46B" w14:textId="77777777" w:rsidR="00A031E8" w:rsidRDefault="00A031E8" w:rsidP="00A031E8">
            <w:r>
              <w:t>Uneven ground, slippery surfaces</w:t>
            </w:r>
          </w:p>
          <w:p w14:paraId="4BB3246C" w14:textId="77777777" w:rsidR="00A031E8" w:rsidRDefault="00A031E8" w:rsidP="00A031E8"/>
        </w:tc>
        <w:tc>
          <w:tcPr>
            <w:tcW w:w="2693" w:type="dxa"/>
          </w:tcPr>
          <w:p w14:paraId="7B8CCBEC" w14:textId="0B05B07B" w:rsidR="00A031E8" w:rsidRDefault="00A031E8" w:rsidP="00A031E8">
            <w:r>
              <w:t>Slips, trips and falls; sprains, bruises, lacerations etc.</w:t>
            </w:r>
          </w:p>
        </w:tc>
        <w:tc>
          <w:tcPr>
            <w:tcW w:w="5568" w:type="dxa"/>
          </w:tcPr>
          <w:p w14:paraId="637808B4" w14:textId="7450069E" w:rsidR="00A031E8" w:rsidRDefault="00A031E8" w:rsidP="00A031E8">
            <w:r>
              <w:t xml:space="preserve">Wear sturdy footwear, take care when walking on uneven ground, </w:t>
            </w:r>
            <w:proofErr w:type="gramStart"/>
            <w:r>
              <w:t>avoid</w:t>
            </w:r>
            <w:proofErr w:type="gramEnd"/>
            <w:r>
              <w:t xml:space="preserve"> very slippery/uneven ground. </w:t>
            </w:r>
          </w:p>
        </w:tc>
        <w:tc>
          <w:tcPr>
            <w:tcW w:w="1161" w:type="dxa"/>
          </w:tcPr>
          <w:p w14:paraId="43AD021C" w14:textId="41FF1297" w:rsidR="00A031E8" w:rsidRDefault="00A031E8" w:rsidP="00A031E8">
            <w:r>
              <w:t>4</w:t>
            </w:r>
          </w:p>
        </w:tc>
        <w:tc>
          <w:tcPr>
            <w:tcW w:w="959" w:type="dxa"/>
          </w:tcPr>
          <w:p w14:paraId="18D1C946" w14:textId="034AD2F4" w:rsidR="00A031E8" w:rsidRDefault="00A031E8" w:rsidP="00A031E8">
            <w:r>
              <w:t>3</w:t>
            </w:r>
          </w:p>
        </w:tc>
        <w:tc>
          <w:tcPr>
            <w:tcW w:w="1384" w:type="dxa"/>
          </w:tcPr>
          <w:p w14:paraId="29766E32" w14:textId="1DF0B391" w:rsidR="00A031E8" w:rsidRDefault="00A031E8" w:rsidP="00A031E8">
            <w:r>
              <w:t>12 = L</w:t>
            </w:r>
          </w:p>
        </w:tc>
      </w:tr>
      <w:tr w:rsidR="00A031E8" w14:paraId="4510CB5F" w14:textId="77777777" w:rsidTr="00A031E8">
        <w:trPr>
          <w:trHeight w:val="262"/>
        </w:trPr>
        <w:tc>
          <w:tcPr>
            <w:tcW w:w="1980" w:type="dxa"/>
          </w:tcPr>
          <w:p w14:paraId="0A0EB4ED" w14:textId="77777777" w:rsidR="00A031E8" w:rsidRDefault="00A031E8" w:rsidP="00A031E8">
            <w:r>
              <w:t>Hot/cold/wet conditions</w:t>
            </w:r>
          </w:p>
        </w:tc>
        <w:tc>
          <w:tcPr>
            <w:tcW w:w="2693" w:type="dxa"/>
          </w:tcPr>
          <w:p w14:paraId="154FA6B5" w14:textId="3D1AD47C" w:rsidR="00A031E8" w:rsidRDefault="00A031E8" w:rsidP="00A031E8">
            <w:r>
              <w:t>Exposure, hypothermia, hyperthermia, sun stroke, sunburn</w:t>
            </w:r>
          </w:p>
        </w:tc>
        <w:tc>
          <w:tcPr>
            <w:tcW w:w="5568" w:type="dxa"/>
          </w:tcPr>
          <w:p w14:paraId="2BBB1F6F" w14:textId="01FEA141" w:rsidR="00A031E8" w:rsidRDefault="00A031E8" w:rsidP="00A031E8">
            <w:r>
              <w:t xml:space="preserve">Surveys to </w:t>
            </w:r>
            <w:proofErr w:type="gramStart"/>
            <w:r>
              <w:t>be undertaken</w:t>
            </w:r>
            <w:proofErr w:type="gramEnd"/>
            <w:r>
              <w:t xml:space="preserve"> in summer. Check weather forecast before leaving, wear appropriate clothing and sun protection to protect from elements. Cease fieldwork if feeling uncomfortably cold/hot. </w:t>
            </w:r>
          </w:p>
        </w:tc>
        <w:tc>
          <w:tcPr>
            <w:tcW w:w="1161" w:type="dxa"/>
          </w:tcPr>
          <w:p w14:paraId="51BC2541" w14:textId="207CE40D" w:rsidR="00A031E8" w:rsidRDefault="00A031E8" w:rsidP="00A031E8">
            <w:r>
              <w:t>1</w:t>
            </w:r>
          </w:p>
        </w:tc>
        <w:tc>
          <w:tcPr>
            <w:tcW w:w="959" w:type="dxa"/>
          </w:tcPr>
          <w:p w14:paraId="3A2547F4" w14:textId="72458B5B" w:rsidR="00A031E8" w:rsidRDefault="00A031E8" w:rsidP="00A031E8">
            <w:r>
              <w:t>8</w:t>
            </w:r>
          </w:p>
        </w:tc>
        <w:tc>
          <w:tcPr>
            <w:tcW w:w="1384" w:type="dxa"/>
          </w:tcPr>
          <w:p w14:paraId="016EFF2F" w14:textId="5A50B45F" w:rsidR="00A031E8" w:rsidRDefault="00A031E8" w:rsidP="00A031E8">
            <w:r>
              <w:t>8 = L</w:t>
            </w:r>
          </w:p>
        </w:tc>
      </w:tr>
      <w:tr w:rsidR="00F142F0" w14:paraId="094F260B" w14:textId="77777777" w:rsidTr="00A031E8">
        <w:trPr>
          <w:trHeight w:val="248"/>
        </w:trPr>
        <w:tc>
          <w:tcPr>
            <w:tcW w:w="1980" w:type="dxa"/>
          </w:tcPr>
          <w:p w14:paraId="04D46B46" w14:textId="1ACFDF9A" w:rsidR="00F142F0" w:rsidRDefault="00F142F0" w:rsidP="00F142F0">
            <w:r w:rsidRPr="00FD1528">
              <w:rPr>
                <w:b/>
              </w:rPr>
              <w:lastRenderedPageBreak/>
              <w:t>Hazard</w:t>
            </w:r>
          </w:p>
        </w:tc>
        <w:tc>
          <w:tcPr>
            <w:tcW w:w="2693" w:type="dxa"/>
          </w:tcPr>
          <w:p w14:paraId="64241081" w14:textId="33C1E060" w:rsidR="00F142F0" w:rsidRDefault="00F142F0" w:rsidP="00F142F0">
            <w:r>
              <w:rPr>
                <w:b/>
              </w:rPr>
              <w:t>Risk</w:t>
            </w:r>
          </w:p>
        </w:tc>
        <w:tc>
          <w:tcPr>
            <w:tcW w:w="5568" w:type="dxa"/>
          </w:tcPr>
          <w:p w14:paraId="569A07EB" w14:textId="2FC99D04" w:rsidR="00F142F0" w:rsidRDefault="00F142F0" w:rsidP="00F142F0">
            <w:r w:rsidRPr="00FD1528">
              <w:rPr>
                <w:b/>
              </w:rPr>
              <w:t>Control Measure</w:t>
            </w:r>
          </w:p>
        </w:tc>
        <w:tc>
          <w:tcPr>
            <w:tcW w:w="1161" w:type="dxa"/>
          </w:tcPr>
          <w:p w14:paraId="649969A2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Likelihood</w:t>
            </w:r>
          </w:p>
          <w:p w14:paraId="6E2EA127" w14:textId="6C765B1E" w:rsidR="00F142F0" w:rsidRDefault="00F142F0" w:rsidP="00F142F0">
            <w:r>
              <w:rPr>
                <w:b/>
              </w:rPr>
              <w:t>(0-10)</w:t>
            </w:r>
          </w:p>
        </w:tc>
        <w:tc>
          <w:tcPr>
            <w:tcW w:w="959" w:type="dxa"/>
          </w:tcPr>
          <w:p w14:paraId="139283FD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Severity</w:t>
            </w:r>
          </w:p>
          <w:p w14:paraId="0DE94CC2" w14:textId="76DE3E93" w:rsidR="00F142F0" w:rsidRDefault="00F142F0" w:rsidP="00F142F0">
            <w:r>
              <w:rPr>
                <w:b/>
              </w:rPr>
              <w:t>(0-10)</w:t>
            </w:r>
          </w:p>
        </w:tc>
        <w:tc>
          <w:tcPr>
            <w:tcW w:w="1384" w:type="dxa"/>
          </w:tcPr>
          <w:p w14:paraId="47137A0C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Overall risk</w:t>
            </w:r>
          </w:p>
          <w:p w14:paraId="4A325E0E" w14:textId="513E06E2" w:rsidR="00F142F0" w:rsidRDefault="00F142F0" w:rsidP="00F142F0">
            <w:r>
              <w:rPr>
                <w:b/>
              </w:rPr>
              <w:t>(Low, Med. High)</w:t>
            </w:r>
          </w:p>
        </w:tc>
      </w:tr>
      <w:tr w:rsidR="00A031E8" w14:paraId="357E0F33" w14:textId="77777777" w:rsidTr="00A031E8">
        <w:trPr>
          <w:trHeight w:val="248"/>
        </w:trPr>
        <w:tc>
          <w:tcPr>
            <w:tcW w:w="1980" w:type="dxa"/>
          </w:tcPr>
          <w:p w14:paraId="3056C8B0" w14:textId="77777777" w:rsidR="00A031E8" w:rsidRDefault="00A031E8" w:rsidP="00A031E8">
            <w:r>
              <w:t>Deep water</w:t>
            </w:r>
          </w:p>
        </w:tc>
        <w:tc>
          <w:tcPr>
            <w:tcW w:w="2693" w:type="dxa"/>
          </w:tcPr>
          <w:p w14:paraId="6EB545D2" w14:textId="11D05F2E" w:rsidR="00A031E8" w:rsidRDefault="00A031E8" w:rsidP="00A031E8">
            <w:r>
              <w:t>Drowning</w:t>
            </w:r>
          </w:p>
        </w:tc>
        <w:tc>
          <w:tcPr>
            <w:tcW w:w="5568" w:type="dxa"/>
          </w:tcPr>
          <w:p w14:paraId="3B4474E3" w14:textId="2CE7D025" w:rsidR="00A031E8" w:rsidRDefault="00D43321" w:rsidP="00A031E8">
            <w:r>
              <w:t xml:space="preserve">Check river levels before going out. </w:t>
            </w:r>
            <w:r w:rsidR="00FE4B2C">
              <w:t>Only conduct surveys during low flows</w:t>
            </w:r>
            <w:r>
              <w:t>. Never enter deep water. A</w:t>
            </w:r>
            <w:r w:rsidR="00A031E8">
              <w:t xml:space="preserve">void steep banks above deep water. </w:t>
            </w:r>
          </w:p>
        </w:tc>
        <w:tc>
          <w:tcPr>
            <w:tcW w:w="1161" w:type="dxa"/>
          </w:tcPr>
          <w:p w14:paraId="7DC9A4A9" w14:textId="40FFDCDC" w:rsidR="00A031E8" w:rsidRDefault="00A031E8" w:rsidP="00A031E8">
            <w:r>
              <w:t>2</w:t>
            </w:r>
          </w:p>
        </w:tc>
        <w:tc>
          <w:tcPr>
            <w:tcW w:w="959" w:type="dxa"/>
          </w:tcPr>
          <w:p w14:paraId="74C6E0A6" w14:textId="5A894EFC" w:rsidR="00A031E8" w:rsidRDefault="00A031E8" w:rsidP="00A031E8">
            <w:r>
              <w:t>10</w:t>
            </w:r>
          </w:p>
        </w:tc>
        <w:tc>
          <w:tcPr>
            <w:tcW w:w="1384" w:type="dxa"/>
          </w:tcPr>
          <w:p w14:paraId="31D17C92" w14:textId="569B8FB6" w:rsidR="00A031E8" w:rsidRDefault="00A031E8" w:rsidP="00A031E8">
            <w:r>
              <w:t>20 = L</w:t>
            </w:r>
          </w:p>
        </w:tc>
      </w:tr>
      <w:tr w:rsidR="00A031E8" w14:paraId="6B81C459" w14:textId="77777777" w:rsidTr="00A031E8">
        <w:trPr>
          <w:trHeight w:val="248"/>
        </w:trPr>
        <w:tc>
          <w:tcPr>
            <w:tcW w:w="1980" w:type="dxa"/>
          </w:tcPr>
          <w:p w14:paraId="4019DC63" w14:textId="77777777" w:rsidR="00A031E8" w:rsidRDefault="00A031E8" w:rsidP="00A031E8">
            <w:r>
              <w:t>Conflict with members of the public</w:t>
            </w:r>
          </w:p>
        </w:tc>
        <w:tc>
          <w:tcPr>
            <w:tcW w:w="2693" w:type="dxa"/>
          </w:tcPr>
          <w:p w14:paraId="0D84C6E0" w14:textId="0C2CA160" w:rsidR="00A031E8" w:rsidRDefault="00A031E8" w:rsidP="00A031E8">
            <w:r>
              <w:t>Assault</w:t>
            </w:r>
          </w:p>
        </w:tc>
        <w:tc>
          <w:tcPr>
            <w:tcW w:w="5568" w:type="dxa"/>
          </w:tcPr>
          <w:p w14:paraId="39CE334D" w14:textId="23C5F3F1" w:rsidR="00A031E8" w:rsidRDefault="00D43321" w:rsidP="00A031E8">
            <w:r>
              <w:t>Only access public land. Do not trespass on</w:t>
            </w:r>
            <w:r w:rsidR="00A031E8">
              <w:t xml:space="preserve"> private land. Remain calm and attempt to moderate situation. Leave the area if necessary. Call police if required</w:t>
            </w:r>
          </w:p>
        </w:tc>
        <w:tc>
          <w:tcPr>
            <w:tcW w:w="1161" w:type="dxa"/>
          </w:tcPr>
          <w:p w14:paraId="24661A2A" w14:textId="652485D0" w:rsidR="00A031E8" w:rsidRDefault="00A031E8" w:rsidP="00A031E8">
            <w:r>
              <w:t>1</w:t>
            </w:r>
          </w:p>
        </w:tc>
        <w:tc>
          <w:tcPr>
            <w:tcW w:w="959" w:type="dxa"/>
          </w:tcPr>
          <w:p w14:paraId="3A918E02" w14:textId="452E6C95" w:rsidR="00A031E8" w:rsidRDefault="00A031E8" w:rsidP="00A031E8">
            <w:r>
              <w:t>5</w:t>
            </w:r>
          </w:p>
        </w:tc>
        <w:tc>
          <w:tcPr>
            <w:tcW w:w="1384" w:type="dxa"/>
          </w:tcPr>
          <w:p w14:paraId="675ED3A1" w14:textId="62C2FBA4" w:rsidR="00A031E8" w:rsidRDefault="00D43321" w:rsidP="00A031E8">
            <w:r>
              <w:t>5 = L</w:t>
            </w:r>
          </w:p>
        </w:tc>
      </w:tr>
      <w:tr w:rsidR="00A031E8" w14:paraId="0122FC7F" w14:textId="77777777" w:rsidTr="00A031E8">
        <w:trPr>
          <w:trHeight w:val="248"/>
        </w:trPr>
        <w:tc>
          <w:tcPr>
            <w:tcW w:w="1980" w:type="dxa"/>
          </w:tcPr>
          <w:p w14:paraId="6C567ADF" w14:textId="77777777" w:rsidR="00A031E8" w:rsidRDefault="00A031E8" w:rsidP="00A031E8">
            <w:r>
              <w:t xml:space="preserve">Travel to and from sites </w:t>
            </w:r>
          </w:p>
        </w:tc>
        <w:tc>
          <w:tcPr>
            <w:tcW w:w="2693" w:type="dxa"/>
          </w:tcPr>
          <w:p w14:paraId="3C91E762" w14:textId="182E629C" w:rsidR="00A031E8" w:rsidRDefault="00A031E8" w:rsidP="00A031E8">
            <w:r>
              <w:t>Road traffic accidents</w:t>
            </w:r>
          </w:p>
        </w:tc>
        <w:tc>
          <w:tcPr>
            <w:tcW w:w="5568" w:type="dxa"/>
          </w:tcPr>
          <w:p w14:paraId="44666B13" w14:textId="4689A7AB" w:rsidR="00A031E8" w:rsidRDefault="00A031E8" w:rsidP="00A031E8">
            <w:r>
              <w:t>Obey highway code at all times, vehicles only to be driven by appropriately qualified drivers, vehicle checks before leaving, swap drivers if tired.</w:t>
            </w:r>
          </w:p>
        </w:tc>
        <w:tc>
          <w:tcPr>
            <w:tcW w:w="1161" w:type="dxa"/>
          </w:tcPr>
          <w:p w14:paraId="1F47C0A7" w14:textId="6D3CB1D8" w:rsidR="00A031E8" w:rsidRDefault="00D43321" w:rsidP="00A031E8">
            <w:r>
              <w:t>2</w:t>
            </w:r>
          </w:p>
        </w:tc>
        <w:tc>
          <w:tcPr>
            <w:tcW w:w="959" w:type="dxa"/>
          </w:tcPr>
          <w:p w14:paraId="46D6F668" w14:textId="4C7FA18E" w:rsidR="00A031E8" w:rsidRDefault="00D43321" w:rsidP="00A031E8">
            <w:r>
              <w:t>8</w:t>
            </w:r>
          </w:p>
        </w:tc>
        <w:tc>
          <w:tcPr>
            <w:tcW w:w="1384" w:type="dxa"/>
          </w:tcPr>
          <w:p w14:paraId="108ADAE7" w14:textId="2677A115" w:rsidR="00A031E8" w:rsidRDefault="00D43321" w:rsidP="00A031E8">
            <w:r>
              <w:t>16 = L</w:t>
            </w:r>
          </w:p>
        </w:tc>
      </w:tr>
      <w:tr w:rsidR="00A031E8" w14:paraId="538D0AF3" w14:textId="77777777" w:rsidTr="00A031E8">
        <w:trPr>
          <w:trHeight w:val="248"/>
        </w:trPr>
        <w:tc>
          <w:tcPr>
            <w:tcW w:w="1980" w:type="dxa"/>
          </w:tcPr>
          <w:p w14:paraId="7A31DA03" w14:textId="7C34C47C" w:rsidR="00A031E8" w:rsidRDefault="00A031E8" w:rsidP="00A031E8">
            <w:r>
              <w:t>Working in remote areas</w:t>
            </w:r>
          </w:p>
        </w:tc>
        <w:tc>
          <w:tcPr>
            <w:tcW w:w="2693" w:type="dxa"/>
          </w:tcPr>
          <w:p w14:paraId="6B2AB243" w14:textId="29F214AA" w:rsidR="00A031E8" w:rsidRDefault="00A031E8" w:rsidP="00A031E8">
            <w:r>
              <w:t>Getting lost; getting stuck</w:t>
            </w:r>
          </w:p>
        </w:tc>
        <w:tc>
          <w:tcPr>
            <w:tcW w:w="5568" w:type="dxa"/>
          </w:tcPr>
          <w:p w14:paraId="470F8F21" w14:textId="4BC2CC66" w:rsidR="00A031E8" w:rsidRDefault="00A031E8" w:rsidP="00A031E8">
            <w:r>
              <w:t xml:space="preserve">Make </w:t>
            </w:r>
            <w:r w:rsidR="00D43321">
              <w:t>someone aware of area you are covering, tell them what time you will be back</w:t>
            </w:r>
            <w:r>
              <w:t>, carry m</w:t>
            </w:r>
            <w:r w:rsidR="00D43321">
              <w:t>obile phone, check phone signal before going out, take OS map with you.</w:t>
            </w:r>
          </w:p>
          <w:p w14:paraId="6005A076" w14:textId="77777777" w:rsidR="00A031E8" w:rsidRDefault="00A031E8" w:rsidP="00A031E8"/>
        </w:tc>
        <w:tc>
          <w:tcPr>
            <w:tcW w:w="1161" w:type="dxa"/>
          </w:tcPr>
          <w:p w14:paraId="590B7407" w14:textId="566B7619" w:rsidR="00A031E8" w:rsidRDefault="00D43321" w:rsidP="00A031E8">
            <w:r>
              <w:t>3</w:t>
            </w:r>
          </w:p>
        </w:tc>
        <w:tc>
          <w:tcPr>
            <w:tcW w:w="959" w:type="dxa"/>
          </w:tcPr>
          <w:p w14:paraId="0B85C559" w14:textId="739E8441" w:rsidR="00A031E8" w:rsidRDefault="00D43321" w:rsidP="00A031E8">
            <w:r>
              <w:t>7</w:t>
            </w:r>
          </w:p>
        </w:tc>
        <w:tc>
          <w:tcPr>
            <w:tcW w:w="1384" w:type="dxa"/>
          </w:tcPr>
          <w:p w14:paraId="267D748C" w14:textId="23F600CA" w:rsidR="00A031E8" w:rsidRDefault="00D43321" w:rsidP="00A031E8">
            <w:r>
              <w:t>21 = M</w:t>
            </w:r>
          </w:p>
        </w:tc>
      </w:tr>
      <w:tr w:rsidR="00A031E8" w14:paraId="66F38BB1" w14:textId="77777777" w:rsidTr="00A031E8">
        <w:trPr>
          <w:trHeight w:val="248"/>
        </w:trPr>
        <w:tc>
          <w:tcPr>
            <w:tcW w:w="1980" w:type="dxa"/>
          </w:tcPr>
          <w:p w14:paraId="357E662F" w14:textId="77777777" w:rsidR="00A031E8" w:rsidRDefault="00A031E8" w:rsidP="00A031E8">
            <w:r>
              <w:t>Contaminated water</w:t>
            </w:r>
          </w:p>
        </w:tc>
        <w:tc>
          <w:tcPr>
            <w:tcW w:w="2693" w:type="dxa"/>
          </w:tcPr>
          <w:p w14:paraId="0518B2F4" w14:textId="125652AE" w:rsidR="00A031E8" w:rsidRDefault="00A031E8" w:rsidP="00A031E8">
            <w:proofErr w:type="spellStart"/>
            <w:r>
              <w:t>Waterbourne</w:t>
            </w:r>
            <w:proofErr w:type="spellEnd"/>
            <w:r>
              <w:t xml:space="preserve"> diseases. </w:t>
            </w:r>
            <w:proofErr w:type="spellStart"/>
            <w:proofErr w:type="gramStart"/>
            <w:r>
              <w:t>Weils</w:t>
            </w:r>
            <w:proofErr w:type="spellEnd"/>
            <w:proofErr w:type="gramEnd"/>
            <w:r>
              <w:t xml:space="preserve"> disease. Lyme’s disease</w:t>
            </w:r>
          </w:p>
        </w:tc>
        <w:tc>
          <w:tcPr>
            <w:tcW w:w="5568" w:type="dxa"/>
          </w:tcPr>
          <w:p w14:paraId="1F95DAF0" w14:textId="581E4469" w:rsidR="00A031E8" w:rsidRDefault="00A031E8" w:rsidP="00D43321">
            <w:r>
              <w:t xml:space="preserve">Use alcohol gel after contact with water. Avoid areas where there is evidence of rats present. Wash hands thoroughly before eating. Cover any cuts on hands. </w:t>
            </w:r>
            <w:r w:rsidR="00D43321">
              <w:t xml:space="preserve">Wear </w:t>
            </w:r>
            <w:proofErr w:type="gramStart"/>
            <w:r w:rsidR="00D43321">
              <w:t>full length</w:t>
            </w:r>
            <w:proofErr w:type="gramEnd"/>
            <w:r w:rsidR="00D43321">
              <w:t xml:space="preserve"> trousers. </w:t>
            </w:r>
            <w:r>
              <w:t>Check body for ticks at the end of the day. Consult doctor if feeling unwell.</w:t>
            </w:r>
          </w:p>
        </w:tc>
        <w:tc>
          <w:tcPr>
            <w:tcW w:w="1161" w:type="dxa"/>
          </w:tcPr>
          <w:p w14:paraId="09C5F271" w14:textId="3A4A254C" w:rsidR="00A031E8" w:rsidRDefault="006B3E29" w:rsidP="00A031E8">
            <w:r>
              <w:t>2</w:t>
            </w:r>
          </w:p>
        </w:tc>
        <w:tc>
          <w:tcPr>
            <w:tcW w:w="959" w:type="dxa"/>
          </w:tcPr>
          <w:p w14:paraId="74D92787" w14:textId="4985AE13" w:rsidR="00A031E8" w:rsidRDefault="006B3E29" w:rsidP="00A031E8">
            <w:r>
              <w:t>6</w:t>
            </w:r>
          </w:p>
        </w:tc>
        <w:tc>
          <w:tcPr>
            <w:tcW w:w="1384" w:type="dxa"/>
          </w:tcPr>
          <w:p w14:paraId="165A2A27" w14:textId="57AD8CEA" w:rsidR="00A031E8" w:rsidRDefault="006B3E29" w:rsidP="00A031E8">
            <w:r>
              <w:t>16 = L</w:t>
            </w:r>
          </w:p>
        </w:tc>
      </w:tr>
      <w:tr w:rsidR="00A031E8" w14:paraId="03CBEB1E" w14:textId="77777777" w:rsidTr="00A031E8">
        <w:trPr>
          <w:trHeight w:val="248"/>
        </w:trPr>
        <w:tc>
          <w:tcPr>
            <w:tcW w:w="1980" w:type="dxa"/>
          </w:tcPr>
          <w:p w14:paraId="4E65B87C" w14:textId="77777777" w:rsidR="00A031E8" w:rsidRDefault="00A031E8" w:rsidP="00A031E8">
            <w:r>
              <w:t>Farm/domestic animals</w:t>
            </w:r>
          </w:p>
        </w:tc>
        <w:tc>
          <w:tcPr>
            <w:tcW w:w="2693" w:type="dxa"/>
          </w:tcPr>
          <w:p w14:paraId="4B50C46B" w14:textId="07FA213A" w:rsidR="00A031E8" w:rsidRDefault="00A031E8" w:rsidP="00A031E8">
            <w:r>
              <w:t>Attack by animals</w:t>
            </w:r>
          </w:p>
        </w:tc>
        <w:tc>
          <w:tcPr>
            <w:tcW w:w="5568" w:type="dxa"/>
          </w:tcPr>
          <w:p w14:paraId="748C1E46" w14:textId="21D954BC" w:rsidR="00A031E8" w:rsidRDefault="00A031E8" w:rsidP="00A031E8">
            <w:proofErr w:type="gramStart"/>
            <w:r>
              <w:t>Check fields for bulls before entering</w:t>
            </w:r>
            <w:proofErr w:type="gramEnd"/>
            <w:r>
              <w:t xml:space="preserve">, </w:t>
            </w:r>
            <w:proofErr w:type="gramStart"/>
            <w:r>
              <w:t>do not approach unknown dogs</w:t>
            </w:r>
            <w:proofErr w:type="gramEnd"/>
            <w:r>
              <w:t>.</w:t>
            </w:r>
          </w:p>
        </w:tc>
        <w:tc>
          <w:tcPr>
            <w:tcW w:w="1161" w:type="dxa"/>
          </w:tcPr>
          <w:p w14:paraId="39BB0091" w14:textId="3803E292" w:rsidR="00A031E8" w:rsidRDefault="006B3E29" w:rsidP="00A031E8">
            <w:r>
              <w:t>1</w:t>
            </w:r>
          </w:p>
        </w:tc>
        <w:tc>
          <w:tcPr>
            <w:tcW w:w="959" w:type="dxa"/>
          </w:tcPr>
          <w:p w14:paraId="0D9A179F" w14:textId="0817D4A8" w:rsidR="00A031E8" w:rsidRDefault="006B3E29" w:rsidP="00A031E8">
            <w:r>
              <w:t>7</w:t>
            </w:r>
          </w:p>
        </w:tc>
        <w:tc>
          <w:tcPr>
            <w:tcW w:w="1384" w:type="dxa"/>
          </w:tcPr>
          <w:p w14:paraId="288FBF3D" w14:textId="547C7C96" w:rsidR="00A031E8" w:rsidRDefault="006B3E29" w:rsidP="00A031E8">
            <w:r>
              <w:t>7 = L</w:t>
            </w:r>
          </w:p>
        </w:tc>
      </w:tr>
      <w:tr w:rsidR="006B3E29" w14:paraId="440ADA5E" w14:textId="77777777" w:rsidTr="00A031E8">
        <w:trPr>
          <w:trHeight w:val="248"/>
        </w:trPr>
        <w:tc>
          <w:tcPr>
            <w:tcW w:w="1980" w:type="dxa"/>
          </w:tcPr>
          <w:p w14:paraId="6D5D54A8" w14:textId="161B38E4" w:rsidR="006B3E29" w:rsidRDefault="006B3E29" w:rsidP="00A031E8">
            <w:r>
              <w:t>Deep silt</w:t>
            </w:r>
          </w:p>
        </w:tc>
        <w:tc>
          <w:tcPr>
            <w:tcW w:w="2693" w:type="dxa"/>
          </w:tcPr>
          <w:p w14:paraId="30859CDB" w14:textId="425328C2" w:rsidR="006B3E29" w:rsidRDefault="006B3E29" w:rsidP="00A031E8">
            <w:r>
              <w:t>Getting stuck/drowning</w:t>
            </w:r>
          </w:p>
        </w:tc>
        <w:tc>
          <w:tcPr>
            <w:tcW w:w="5568" w:type="dxa"/>
          </w:tcPr>
          <w:p w14:paraId="10DF3FB9" w14:textId="11010D4C" w:rsidR="006B3E29" w:rsidRDefault="006B3E29" w:rsidP="00A031E8">
            <w:r>
              <w:t>Do not walk on areas of deep silt. Use stick to check stability of substrate</w:t>
            </w:r>
          </w:p>
        </w:tc>
        <w:tc>
          <w:tcPr>
            <w:tcW w:w="1161" w:type="dxa"/>
          </w:tcPr>
          <w:p w14:paraId="5F9C5E98" w14:textId="7067D63A" w:rsidR="006B3E29" w:rsidRDefault="006B3E29" w:rsidP="00A031E8">
            <w:r>
              <w:t>1</w:t>
            </w:r>
          </w:p>
        </w:tc>
        <w:tc>
          <w:tcPr>
            <w:tcW w:w="959" w:type="dxa"/>
          </w:tcPr>
          <w:p w14:paraId="0CE5C483" w14:textId="3CEF172F" w:rsidR="006B3E29" w:rsidRDefault="006B3E29" w:rsidP="00A031E8">
            <w:r>
              <w:t>10</w:t>
            </w:r>
          </w:p>
        </w:tc>
        <w:tc>
          <w:tcPr>
            <w:tcW w:w="1384" w:type="dxa"/>
          </w:tcPr>
          <w:p w14:paraId="65B0A084" w14:textId="064ECDB0" w:rsidR="006B3E29" w:rsidRDefault="006B3E29" w:rsidP="00A031E8">
            <w:r>
              <w:t>10 = L</w:t>
            </w:r>
          </w:p>
        </w:tc>
      </w:tr>
      <w:tr w:rsidR="00363A39" w14:paraId="6D83F626" w14:textId="77777777" w:rsidTr="00A031E8">
        <w:trPr>
          <w:trHeight w:val="248"/>
        </w:trPr>
        <w:tc>
          <w:tcPr>
            <w:tcW w:w="1980" w:type="dxa"/>
          </w:tcPr>
          <w:p w14:paraId="5B1BC24E" w14:textId="2FDE25BD" w:rsidR="00363A39" w:rsidRDefault="00363A39" w:rsidP="00A031E8">
            <w:r>
              <w:t>Unstable banks</w:t>
            </w:r>
          </w:p>
        </w:tc>
        <w:tc>
          <w:tcPr>
            <w:tcW w:w="2693" w:type="dxa"/>
          </w:tcPr>
          <w:p w14:paraId="52F9FE2E" w14:textId="6DD43495" w:rsidR="00363A39" w:rsidRDefault="00363A39" w:rsidP="00363A39">
            <w:r>
              <w:t>Bank collapse, falls, injury from loose rocks</w:t>
            </w:r>
          </w:p>
        </w:tc>
        <w:tc>
          <w:tcPr>
            <w:tcW w:w="5568" w:type="dxa"/>
          </w:tcPr>
          <w:p w14:paraId="5B990E5D" w14:textId="2D9182A3" w:rsidR="00363A39" w:rsidRDefault="00363A39" w:rsidP="00A031E8">
            <w:r>
              <w:t>Beware of loose rocks, avoid overhangs, keep distance from bank edge</w:t>
            </w:r>
          </w:p>
        </w:tc>
        <w:tc>
          <w:tcPr>
            <w:tcW w:w="1161" w:type="dxa"/>
          </w:tcPr>
          <w:p w14:paraId="19C8F5F5" w14:textId="424D7D75" w:rsidR="00363A39" w:rsidRDefault="00363A39" w:rsidP="00A031E8">
            <w:r>
              <w:t>3</w:t>
            </w:r>
          </w:p>
        </w:tc>
        <w:tc>
          <w:tcPr>
            <w:tcW w:w="959" w:type="dxa"/>
          </w:tcPr>
          <w:p w14:paraId="4D906842" w14:textId="31D2CDF7" w:rsidR="00363A39" w:rsidRDefault="00363A39" w:rsidP="00A031E8">
            <w:r>
              <w:t>6</w:t>
            </w:r>
          </w:p>
        </w:tc>
        <w:tc>
          <w:tcPr>
            <w:tcW w:w="1384" w:type="dxa"/>
          </w:tcPr>
          <w:p w14:paraId="37FC84EB" w14:textId="672EA93E" w:rsidR="00363A39" w:rsidRDefault="00363A39" w:rsidP="00A031E8">
            <w:r>
              <w:t>18 = L</w:t>
            </w:r>
          </w:p>
        </w:tc>
      </w:tr>
    </w:tbl>
    <w:p w14:paraId="41079977" w14:textId="77777777" w:rsidR="00A04AAF" w:rsidRDefault="00A04AAF">
      <w:pPr>
        <w:rPr>
          <w:b/>
        </w:rPr>
      </w:pPr>
    </w:p>
    <w:p w14:paraId="0F4CCA4F" w14:textId="77777777" w:rsidR="000C2A9F" w:rsidRPr="00F33E24" w:rsidRDefault="000C2A9F">
      <w:pPr>
        <w:rPr>
          <w:b/>
        </w:rPr>
      </w:pPr>
    </w:p>
    <w:p w14:paraId="3CF20211" w14:textId="10B506BA" w:rsidR="005C3150" w:rsidRDefault="005C3150" w:rsidP="00F142F0">
      <w:pPr>
        <w:rPr>
          <w:b/>
          <w:sz w:val="28"/>
        </w:rPr>
      </w:pPr>
    </w:p>
    <w:p w14:paraId="0BCFBDC1" w14:textId="4A369CB7" w:rsidR="00F142F0" w:rsidRDefault="00363A39" w:rsidP="00363A39">
      <w:pPr>
        <w:jc w:val="center"/>
        <w:rPr>
          <w:b/>
          <w:sz w:val="28"/>
        </w:rPr>
      </w:pPr>
      <w:r w:rsidRPr="00363A39">
        <w:rPr>
          <w:b/>
          <w:sz w:val="28"/>
        </w:rPr>
        <w:lastRenderedPageBreak/>
        <w:t>Dynamic Risk Assessment</w:t>
      </w:r>
    </w:p>
    <w:p w14:paraId="2B461779" w14:textId="4D7A51B1" w:rsidR="005C3150" w:rsidRDefault="005C3150" w:rsidP="000C2A9F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245"/>
        <w:gridCol w:w="1276"/>
        <w:gridCol w:w="1134"/>
        <w:gridCol w:w="1620"/>
      </w:tblGrid>
      <w:tr w:rsidR="00F142F0" w14:paraId="58FA35A2" w14:textId="77777777" w:rsidTr="00F142F0">
        <w:trPr>
          <w:trHeight w:val="594"/>
        </w:trPr>
        <w:tc>
          <w:tcPr>
            <w:tcW w:w="2689" w:type="dxa"/>
          </w:tcPr>
          <w:p w14:paraId="69306767" w14:textId="77777777" w:rsidR="00F142F0" w:rsidRPr="00B73C56" w:rsidRDefault="00F142F0" w:rsidP="00F142F0">
            <w:pPr>
              <w:rPr>
                <w:b/>
              </w:rPr>
            </w:pPr>
            <w:r w:rsidRPr="00B73C56">
              <w:rPr>
                <w:b/>
              </w:rPr>
              <w:t>Additional hazard identified</w:t>
            </w:r>
          </w:p>
        </w:tc>
        <w:tc>
          <w:tcPr>
            <w:tcW w:w="1984" w:type="dxa"/>
          </w:tcPr>
          <w:p w14:paraId="00FBBA8E" w14:textId="77777777" w:rsidR="00F142F0" w:rsidRPr="00B73C56" w:rsidRDefault="00F142F0" w:rsidP="00F142F0">
            <w:pPr>
              <w:rPr>
                <w:b/>
              </w:rPr>
            </w:pPr>
            <w:r w:rsidRPr="00B73C56">
              <w:rPr>
                <w:b/>
              </w:rPr>
              <w:t>Risk</w:t>
            </w:r>
          </w:p>
        </w:tc>
        <w:tc>
          <w:tcPr>
            <w:tcW w:w="5245" w:type="dxa"/>
          </w:tcPr>
          <w:p w14:paraId="54308EC9" w14:textId="77777777" w:rsidR="00F142F0" w:rsidRPr="00B73C56" w:rsidRDefault="00F142F0" w:rsidP="00F142F0">
            <w:pPr>
              <w:rPr>
                <w:b/>
              </w:rPr>
            </w:pPr>
            <w:r w:rsidRPr="00B73C56">
              <w:rPr>
                <w:b/>
              </w:rPr>
              <w:t>Control measure</w:t>
            </w:r>
          </w:p>
        </w:tc>
        <w:tc>
          <w:tcPr>
            <w:tcW w:w="1276" w:type="dxa"/>
          </w:tcPr>
          <w:p w14:paraId="65E28D82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Likelihood</w:t>
            </w:r>
          </w:p>
          <w:p w14:paraId="3F5BAD63" w14:textId="77777777" w:rsidR="00F142F0" w:rsidRPr="00B73C56" w:rsidRDefault="00F142F0" w:rsidP="00F142F0">
            <w:pPr>
              <w:rPr>
                <w:b/>
              </w:rPr>
            </w:pPr>
            <w:r>
              <w:rPr>
                <w:b/>
              </w:rPr>
              <w:t>(0-10)</w:t>
            </w:r>
          </w:p>
        </w:tc>
        <w:tc>
          <w:tcPr>
            <w:tcW w:w="1134" w:type="dxa"/>
          </w:tcPr>
          <w:p w14:paraId="3B177DCA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Severity</w:t>
            </w:r>
          </w:p>
          <w:p w14:paraId="0F418B86" w14:textId="77777777" w:rsidR="00F142F0" w:rsidRPr="00B73C56" w:rsidRDefault="00F142F0" w:rsidP="00F142F0">
            <w:pPr>
              <w:rPr>
                <w:b/>
              </w:rPr>
            </w:pPr>
            <w:r>
              <w:rPr>
                <w:b/>
              </w:rPr>
              <w:t>(0-10)</w:t>
            </w:r>
          </w:p>
        </w:tc>
        <w:tc>
          <w:tcPr>
            <w:tcW w:w="1620" w:type="dxa"/>
          </w:tcPr>
          <w:p w14:paraId="60923EB0" w14:textId="77777777" w:rsidR="00F142F0" w:rsidRDefault="00F142F0" w:rsidP="00F142F0">
            <w:pPr>
              <w:rPr>
                <w:b/>
              </w:rPr>
            </w:pPr>
            <w:r>
              <w:rPr>
                <w:b/>
              </w:rPr>
              <w:t>Overall risk</w:t>
            </w:r>
          </w:p>
          <w:p w14:paraId="657BC9D1" w14:textId="77777777" w:rsidR="00F142F0" w:rsidRPr="00B73C56" w:rsidRDefault="00F142F0" w:rsidP="00F142F0">
            <w:pPr>
              <w:rPr>
                <w:b/>
              </w:rPr>
            </w:pPr>
            <w:r>
              <w:rPr>
                <w:b/>
              </w:rPr>
              <w:t>(Low, Med. High)</w:t>
            </w:r>
          </w:p>
        </w:tc>
      </w:tr>
      <w:tr w:rsidR="00F142F0" w14:paraId="3080715C" w14:textId="77777777" w:rsidTr="00F142F0">
        <w:trPr>
          <w:trHeight w:val="739"/>
        </w:trPr>
        <w:tc>
          <w:tcPr>
            <w:tcW w:w="2689" w:type="dxa"/>
          </w:tcPr>
          <w:p w14:paraId="11E87879" w14:textId="77777777" w:rsidR="00F142F0" w:rsidRDefault="00F142F0" w:rsidP="00F142F0"/>
        </w:tc>
        <w:tc>
          <w:tcPr>
            <w:tcW w:w="1984" w:type="dxa"/>
          </w:tcPr>
          <w:p w14:paraId="1E626DA9" w14:textId="77777777" w:rsidR="00F142F0" w:rsidRDefault="00F142F0" w:rsidP="00F142F0"/>
        </w:tc>
        <w:tc>
          <w:tcPr>
            <w:tcW w:w="5245" w:type="dxa"/>
          </w:tcPr>
          <w:p w14:paraId="4115AC9C" w14:textId="77777777" w:rsidR="00F142F0" w:rsidRDefault="00F142F0" w:rsidP="00F142F0"/>
        </w:tc>
        <w:tc>
          <w:tcPr>
            <w:tcW w:w="1276" w:type="dxa"/>
          </w:tcPr>
          <w:p w14:paraId="778BA9B2" w14:textId="77777777" w:rsidR="00F142F0" w:rsidRDefault="00F142F0" w:rsidP="00F142F0"/>
        </w:tc>
        <w:tc>
          <w:tcPr>
            <w:tcW w:w="1134" w:type="dxa"/>
          </w:tcPr>
          <w:p w14:paraId="43FA0760" w14:textId="77777777" w:rsidR="00F142F0" w:rsidRDefault="00F142F0" w:rsidP="00F142F0"/>
        </w:tc>
        <w:tc>
          <w:tcPr>
            <w:tcW w:w="1620" w:type="dxa"/>
          </w:tcPr>
          <w:p w14:paraId="69F9D580" w14:textId="77777777" w:rsidR="00F142F0" w:rsidRDefault="00F142F0" w:rsidP="00F142F0"/>
        </w:tc>
      </w:tr>
      <w:tr w:rsidR="00F142F0" w14:paraId="6F07F150" w14:textId="77777777" w:rsidTr="00F142F0">
        <w:trPr>
          <w:trHeight w:val="810"/>
        </w:trPr>
        <w:tc>
          <w:tcPr>
            <w:tcW w:w="2689" w:type="dxa"/>
          </w:tcPr>
          <w:p w14:paraId="4A899270" w14:textId="77777777" w:rsidR="00F142F0" w:rsidRDefault="00F142F0" w:rsidP="00F142F0"/>
        </w:tc>
        <w:tc>
          <w:tcPr>
            <w:tcW w:w="1984" w:type="dxa"/>
          </w:tcPr>
          <w:p w14:paraId="1AC3BF7C" w14:textId="77777777" w:rsidR="00F142F0" w:rsidRDefault="00F142F0" w:rsidP="00F142F0"/>
        </w:tc>
        <w:tc>
          <w:tcPr>
            <w:tcW w:w="5245" w:type="dxa"/>
          </w:tcPr>
          <w:p w14:paraId="6295C7FE" w14:textId="77777777" w:rsidR="00F142F0" w:rsidRDefault="00F142F0" w:rsidP="00F142F0"/>
        </w:tc>
        <w:tc>
          <w:tcPr>
            <w:tcW w:w="1276" w:type="dxa"/>
          </w:tcPr>
          <w:p w14:paraId="27265436" w14:textId="77777777" w:rsidR="00F142F0" w:rsidRDefault="00F142F0" w:rsidP="00F142F0"/>
        </w:tc>
        <w:tc>
          <w:tcPr>
            <w:tcW w:w="1134" w:type="dxa"/>
          </w:tcPr>
          <w:p w14:paraId="0479558A" w14:textId="77777777" w:rsidR="00F142F0" w:rsidRDefault="00F142F0" w:rsidP="00F142F0"/>
        </w:tc>
        <w:tc>
          <w:tcPr>
            <w:tcW w:w="1620" w:type="dxa"/>
          </w:tcPr>
          <w:p w14:paraId="3DD35245" w14:textId="77777777" w:rsidR="00F142F0" w:rsidRDefault="00F142F0" w:rsidP="00F142F0"/>
        </w:tc>
      </w:tr>
      <w:tr w:rsidR="00F142F0" w14:paraId="17940A80" w14:textId="77777777" w:rsidTr="00F142F0">
        <w:trPr>
          <w:trHeight w:val="836"/>
        </w:trPr>
        <w:tc>
          <w:tcPr>
            <w:tcW w:w="2689" w:type="dxa"/>
          </w:tcPr>
          <w:p w14:paraId="1EC17882" w14:textId="77777777" w:rsidR="00F142F0" w:rsidRDefault="00F142F0" w:rsidP="00F142F0"/>
        </w:tc>
        <w:tc>
          <w:tcPr>
            <w:tcW w:w="1984" w:type="dxa"/>
          </w:tcPr>
          <w:p w14:paraId="7F38E32C" w14:textId="77777777" w:rsidR="00F142F0" w:rsidRDefault="00F142F0" w:rsidP="00F142F0"/>
        </w:tc>
        <w:tc>
          <w:tcPr>
            <w:tcW w:w="5245" w:type="dxa"/>
          </w:tcPr>
          <w:p w14:paraId="447007EB" w14:textId="77777777" w:rsidR="00F142F0" w:rsidRDefault="00F142F0" w:rsidP="00F142F0"/>
        </w:tc>
        <w:tc>
          <w:tcPr>
            <w:tcW w:w="1276" w:type="dxa"/>
          </w:tcPr>
          <w:p w14:paraId="18ECA2CE" w14:textId="77777777" w:rsidR="00F142F0" w:rsidRDefault="00F142F0" w:rsidP="00F142F0"/>
        </w:tc>
        <w:tc>
          <w:tcPr>
            <w:tcW w:w="1134" w:type="dxa"/>
          </w:tcPr>
          <w:p w14:paraId="492E89E8" w14:textId="77777777" w:rsidR="00F142F0" w:rsidRDefault="00F142F0" w:rsidP="00F142F0"/>
        </w:tc>
        <w:tc>
          <w:tcPr>
            <w:tcW w:w="1620" w:type="dxa"/>
          </w:tcPr>
          <w:p w14:paraId="196D77A7" w14:textId="77777777" w:rsidR="00F142F0" w:rsidRDefault="00F142F0" w:rsidP="00F142F0"/>
        </w:tc>
      </w:tr>
      <w:tr w:rsidR="00F142F0" w14:paraId="04F987CF" w14:textId="77777777" w:rsidTr="00F142F0">
        <w:trPr>
          <w:trHeight w:val="848"/>
        </w:trPr>
        <w:tc>
          <w:tcPr>
            <w:tcW w:w="2689" w:type="dxa"/>
          </w:tcPr>
          <w:p w14:paraId="25639942" w14:textId="77777777" w:rsidR="00F142F0" w:rsidRDefault="00F142F0" w:rsidP="00F142F0"/>
        </w:tc>
        <w:tc>
          <w:tcPr>
            <w:tcW w:w="1984" w:type="dxa"/>
          </w:tcPr>
          <w:p w14:paraId="78FB3AC3" w14:textId="77777777" w:rsidR="00F142F0" w:rsidRDefault="00F142F0" w:rsidP="00F142F0"/>
        </w:tc>
        <w:tc>
          <w:tcPr>
            <w:tcW w:w="5245" w:type="dxa"/>
          </w:tcPr>
          <w:p w14:paraId="590A371C" w14:textId="77777777" w:rsidR="00F142F0" w:rsidRDefault="00F142F0" w:rsidP="00F142F0"/>
        </w:tc>
        <w:tc>
          <w:tcPr>
            <w:tcW w:w="1276" w:type="dxa"/>
          </w:tcPr>
          <w:p w14:paraId="77F11924" w14:textId="77777777" w:rsidR="00F142F0" w:rsidRDefault="00F142F0" w:rsidP="00F142F0"/>
        </w:tc>
        <w:tc>
          <w:tcPr>
            <w:tcW w:w="1134" w:type="dxa"/>
          </w:tcPr>
          <w:p w14:paraId="775E7076" w14:textId="77777777" w:rsidR="00F142F0" w:rsidRDefault="00F142F0" w:rsidP="00F142F0"/>
        </w:tc>
        <w:tc>
          <w:tcPr>
            <w:tcW w:w="1620" w:type="dxa"/>
          </w:tcPr>
          <w:p w14:paraId="7D0D5EC4" w14:textId="77777777" w:rsidR="00F142F0" w:rsidRDefault="00F142F0" w:rsidP="00F142F0"/>
        </w:tc>
      </w:tr>
      <w:tr w:rsidR="00F142F0" w14:paraId="08DF435F" w14:textId="77777777" w:rsidTr="00F142F0">
        <w:trPr>
          <w:trHeight w:val="848"/>
        </w:trPr>
        <w:tc>
          <w:tcPr>
            <w:tcW w:w="2689" w:type="dxa"/>
          </w:tcPr>
          <w:p w14:paraId="73DBB463" w14:textId="77777777" w:rsidR="00F142F0" w:rsidRDefault="00F142F0" w:rsidP="00F142F0"/>
        </w:tc>
        <w:tc>
          <w:tcPr>
            <w:tcW w:w="1984" w:type="dxa"/>
          </w:tcPr>
          <w:p w14:paraId="4EA42FE7" w14:textId="77777777" w:rsidR="00F142F0" w:rsidRDefault="00F142F0" w:rsidP="00F142F0"/>
        </w:tc>
        <w:tc>
          <w:tcPr>
            <w:tcW w:w="5245" w:type="dxa"/>
          </w:tcPr>
          <w:p w14:paraId="0BCE872A" w14:textId="77777777" w:rsidR="00F142F0" w:rsidRDefault="00F142F0" w:rsidP="00F142F0"/>
        </w:tc>
        <w:tc>
          <w:tcPr>
            <w:tcW w:w="1276" w:type="dxa"/>
          </w:tcPr>
          <w:p w14:paraId="0D240C5C" w14:textId="77777777" w:rsidR="00F142F0" w:rsidRDefault="00F142F0" w:rsidP="00F142F0"/>
        </w:tc>
        <w:tc>
          <w:tcPr>
            <w:tcW w:w="1134" w:type="dxa"/>
          </w:tcPr>
          <w:p w14:paraId="3AFADE71" w14:textId="77777777" w:rsidR="00F142F0" w:rsidRDefault="00F142F0" w:rsidP="00F142F0"/>
        </w:tc>
        <w:tc>
          <w:tcPr>
            <w:tcW w:w="1620" w:type="dxa"/>
          </w:tcPr>
          <w:p w14:paraId="453477A8" w14:textId="77777777" w:rsidR="00F142F0" w:rsidRDefault="00F142F0" w:rsidP="00F142F0"/>
        </w:tc>
      </w:tr>
      <w:tr w:rsidR="00F142F0" w14:paraId="03EEBF89" w14:textId="77777777" w:rsidTr="00F142F0">
        <w:trPr>
          <w:trHeight w:val="848"/>
        </w:trPr>
        <w:tc>
          <w:tcPr>
            <w:tcW w:w="2689" w:type="dxa"/>
          </w:tcPr>
          <w:p w14:paraId="78285718" w14:textId="77777777" w:rsidR="00F142F0" w:rsidRDefault="00F142F0" w:rsidP="00F142F0"/>
        </w:tc>
        <w:tc>
          <w:tcPr>
            <w:tcW w:w="1984" w:type="dxa"/>
          </w:tcPr>
          <w:p w14:paraId="3EA22DC7" w14:textId="77777777" w:rsidR="00F142F0" w:rsidRDefault="00F142F0" w:rsidP="00F142F0"/>
        </w:tc>
        <w:tc>
          <w:tcPr>
            <w:tcW w:w="5245" w:type="dxa"/>
          </w:tcPr>
          <w:p w14:paraId="6EC30115" w14:textId="77777777" w:rsidR="00F142F0" w:rsidRDefault="00F142F0" w:rsidP="00F142F0"/>
        </w:tc>
        <w:tc>
          <w:tcPr>
            <w:tcW w:w="1276" w:type="dxa"/>
          </w:tcPr>
          <w:p w14:paraId="4A0D8202" w14:textId="77777777" w:rsidR="00F142F0" w:rsidRDefault="00F142F0" w:rsidP="00F142F0"/>
        </w:tc>
        <w:tc>
          <w:tcPr>
            <w:tcW w:w="1134" w:type="dxa"/>
          </w:tcPr>
          <w:p w14:paraId="0341587A" w14:textId="77777777" w:rsidR="00F142F0" w:rsidRDefault="00F142F0" w:rsidP="00F142F0"/>
        </w:tc>
        <w:tc>
          <w:tcPr>
            <w:tcW w:w="1620" w:type="dxa"/>
          </w:tcPr>
          <w:p w14:paraId="7CEBFA50" w14:textId="77777777" w:rsidR="00F142F0" w:rsidRDefault="00F142F0" w:rsidP="00F142F0"/>
        </w:tc>
      </w:tr>
    </w:tbl>
    <w:p w14:paraId="3AFF59DE" w14:textId="77777777" w:rsidR="002241FA" w:rsidRDefault="002241FA" w:rsidP="000C2A9F">
      <w:pPr>
        <w:jc w:val="center"/>
        <w:rPr>
          <w:b/>
          <w:sz w:val="28"/>
        </w:rPr>
      </w:pPr>
    </w:p>
    <w:p w14:paraId="71277C7A" w14:textId="77777777" w:rsidR="005C3150" w:rsidRDefault="005C3150" w:rsidP="000C2A9F">
      <w:pPr>
        <w:jc w:val="center"/>
        <w:rPr>
          <w:b/>
          <w:sz w:val="28"/>
        </w:rPr>
      </w:pPr>
    </w:p>
    <w:p w14:paraId="31649C0D" w14:textId="77777777" w:rsidR="00754F95" w:rsidRDefault="00754F95" w:rsidP="000C2A9F">
      <w:pPr>
        <w:jc w:val="center"/>
        <w:rPr>
          <w:b/>
          <w:sz w:val="28"/>
        </w:rPr>
      </w:pPr>
    </w:p>
    <w:p w14:paraId="10FC73AD" w14:textId="33556BE1" w:rsidR="00B73C56" w:rsidRPr="00F33E24" w:rsidRDefault="00B73C56" w:rsidP="0042232D">
      <w:bookmarkStart w:id="0" w:name="_GoBack"/>
      <w:bookmarkEnd w:id="0"/>
    </w:p>
    <w:sectPr w:rsidR="00B73C56" w:rsidRPr="00F33E24" w:rsidSect="00D96D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0287"/>
    <w:multiLevelType w:val="hybridMultilevel"/>
    <w:tmpl w:val="595A2BD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C"/>
    <w:rsid w:val="00083869"/>
    <w:rsid w:val="000A59EC"/>
    <w:rsid w:val="000C2A9F"/>
    <w:rsid w:val="001739DA"/>
    <w:rsid w:val="00214448"/>
    <w:rsid w:val="002241FA"/>
    <w:rsid w:val="002B7D8E"/>
    <w:rsid w:val="002C7DA1"/>
    <w:rsid w:val="00311502"/>
    <w:rsid w:val="00336B80"/>
    <w:rsid w:val="0035258A"/>
    <w:rsid w:val="00363A39"/>
    <w:rsid w:val="0042232D"/>
    <w:rsid w:val="0044581E"/>
    <w:rsid w:val="005C3150"/>
    <w:rsid w:val="005C7EF6"/>
    <w:rsid w:val="006838E7"/>
    <w:rsid w:val="006879F2"/>
    <w:rsid w:val="006B3E29"/>
    <w:rsid w:val="00754F95"/>
    <w:rsid w:val="007753F1"/>
    <w:rsid w:val="007753F8"/>
    <w:rsid w:val="007F0C7F"/>
    <w:rsid w:val="007F7B7F"/>
    <w:rsid w:val="00827B82"/>
    <w:rsid w:val="008B10CE"/>
    <w:rsid w:val="008F68D1"/>
    <w:rsid w:val="009723AE"/>
    <w:rsid w:val="00A031E8"/>
    <w:rsid w:val="00A04AAF"/>
    <w:rsid w:val="00AD33BD"/>
    <w:rsid w:val="00B61245"/>
    <w:rsid w:val="00B73C56"/>
    <w:rsid w:val="00D2245B"/>
    <w:rsid w:val="00D43321"/>
    <w:rsid w:val="00D96DCE"/>
    <w:rsid w:val="00E73629"/>
    <w:rsid w:val="00E96DEF"/>
    <w:rsid w:val="00ED3B90"/>
    <w:rsid w:val="00F142F0"/>
    <w:rsid w:val="00F33E24"/>
    <w:rsid w:val="00FD1528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081D"/>
  <w15:chartTrackingRefBased/>
  <w15:docId w15:val="{41ADBFBC-757E-4BF7-84EA-30551351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P.E.</dc:creator>
  <cp:keywords/>
  <dc:description/>
  <cp:lastModifiedBy>Jones P.E.</cp:lastModifiedBy>
  <cp:revision>5</cp:revision>
  <cp:lastPrinted>2019-07-01T09:50:00Z</cp:lastPrinted>
  <dcterms:created xsi:type="dcterms:W3CDTF">2019-06-25T10:31:00Z</dcterms:created>
  <dcterms:modified xsi:type="dcterms:W3CDTF">2019-07-16T09:50:00Z</dcterms:modified>
</cp:coreProperties>
</file>